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0A87A" w14:textId="42121117" w:rsidR="00B22BB1" w:rsidRDefault="00D22CF5" w:rsidP="003C192B">
      <w:pPr>
        <w:spacing w:after="120"/>
        <w:jc w:val="center"/>
        <w:rPr>
          <w:rFonts w:ascii="Times New Roman" w:hAnsi="Times New Roman" w:cs="Times New Roman"/>
          <w:b/>
          <w:bCs/>
          <w:sz w:val="28"/>
          <w:szCs w:val="28"/>
        </w:rPr>
      </w:pPr>
      <w:r w:rsidRPr="002C5DE1">
        <w:rPr>
          <w:rFonts w:ascii="Times New Roman" w:hAnsi="Times New Roman" w:cs="Times New Roman"/>
          <w:b/>
          <w:bCs/>
          <w:sz w:val="28"/>
          <w:szCs w:val="28"/>
        </w:rPr>
        <w:t>Phụ lục</w:t>
      </w:r>
      <w:r w:rsidR="003C192B">
        <w:rPr>
          <w:rFonts w:ascii="Times New Roman" w:hAnsi="Times New Roman" w:cs="Times New Roman"/>
          <w:b/>
          <w:bCs/>
          <w:sz w:val="28"/>
          <w:szCs w:val="28"/>
        </w:rPr>
        <w:t>:</w:t>
      </w:r>
      <w:r w:rsidR="00AC1620">
        <w:rPr>
          <w:rFonts w:ascii="Times New Roman" w:hAnsi="Times New Roman" w:cs="Times New Roman"/>
          <w:b/>
          <w:bCs/>
          <w:sz w:val="28"/>
          <w:szCs w:val="28"/>
        </w:rPr>
        <w:t xml:space="preserve"> </w:t>
      </w:r>
      <w:r w:rsidR="00B22BB1">
        <w:rPr>
          <w:rFonts w:ascii="Times New Roman" w:hAnsi="Times New Roman" w:cs="Times New Roman"/>
          <w:b/>
          <w:bCs/>
          <w:sz w:val="28"/>
          <w:szCs w:val="28"/>
        </w:rPr>
        <w:t>VĂN BẢN QUY PHẠM PHÁP LUẬT ĐƯỢC RÀ SOÁT</w:t>
      </w:r>
    </w:p>
    <w:p w14:paraId="3267308B" w14:textId="2EFE9E01" w:rsidR="003C192B" w:rsidRDefault="00B22BB1" w:rsidP="00B22BB1">
      <w:pPr>
        <w:spacing w:after="0"/>
        <w:jc w:val="center"/>
        <w:rPr>
          <w:rFonts w:ascii="Times New Roman" w:hAnsi="Times New Roman" w:cs="Times New Roman"/>
          <w:i/>
          <w:iCs/>
          <w:sz w:val="28"/>
          <w:szCs w:val="28"/>
        </w:rPr>
      </w:pPr>
      <w:r w:rsidRPr="00B22BB1">
        <w:rPr>
          <w:rFonts w:ascii="Times New Roman" w:hAnsi="Times New Roman" w:cs="Times New Roman"/>
          <w:i/>
          <w:iCs/>
          <w:sz w:val="28"/>
          <w:szCs w:val="28"/>
        </w:rPr>
        <w:t xml:space="preserve">(Kèm theo Báo cáo số:       </w:t>
      </w:r>
      <w:r w:rsidR="00D07D7A">
        <w:rPr>
          <w:rFonts w:ascii="Times New Roman" w:hAnsi="Times New Roman" w:cs="Times New Roman"/>
          <w:i/>
          <w:iCs/>
          <w:sz w:val="28"/>
          <w:szCs w:val="28"/>
        </w:rPr>
        <w:t xml:space="preserve">     </w:t>
      </w:r>
      <w:r w:rsidRPr="00B22BB1">
        <w:rPr>
          <w:rFonts w:ascii="Times New Roman" w:hAnsi="Times New Roman" w:cs="Times New Roman"/>
          <w:i/>
          <w:iCs/>
          <w:sz w:val="28"/>
          <w:szCs w:val="28"/>
        </w:rPr>
        <w:t xml:space="preserve">  /BC-BNN</w:t>
      </w:r>
      <w:r w:rsidR="00AC1620">
        <w:rPr>
          <w:rFonts w:ascii="Times New Roman" w:hAnsi="Times New Roman" w:cs="Times New Roman"/>
          <w:i/>
          <w:iCs/>
          <w:sz w:val="28"/>
          <w:szCs w:val="28"/>
        </w:rPr>
        <w:t>MT</w:t>
      </w:r>
      <w:r w:rsidRPr="00B22BB1">
        <w:rPr>
          <w:rFonts w:ascii="Times New Roman" w:hAnsi="Times New Roman" w:cs="Times New Roman"/>
          <w:i/>
          <w:iCs/>
          <w:sz w:val="28"/>
          <w:szCs w:val="28"/>
        </w:rPr>
        <w:t xml:space="preserve"> ngày  </w:t>
      </w:r>
      <w:r w:rsidR="00F4461F">
        <w:rPr>
          <w:rFonts w:ascii="Times New Roman" w:hAnsi="Times New Roman" w:cs="Times New Roman"/>
          <w:i/>
          <w:iCs/>
          <w:sz w:val="28"/>
          <w:szCs w:val="28"/>
        </w:rPr>
        <w:t xml:space="preserve"> </w:t>
      </w:r>
      <w:r w:rsidR="003C192B">
        <w:rPr>
          <w:rFonts w:ascii="Times New Roman" w:hAnsi="Times New Roman" w:cs="Times New Roman"/>
          <w:i/>
          <w:iCs/>
          <w:sz w:val="28"/>
          <w:szCs w:val="28"/>
        </w:rPr>
        <w:t xml:space="preserve">   tháng </w:t>
      </w:r>
      <w:r w:rsidR="00AC1620">
        <w:rPr>
          <w:rFonts w:ascii="Times New Roman" w:hAnsi="Times New Roman" w:cs="Times New Roman"/>
          <w:i/>
          <w:iCs/>
          <w:sz w:val="28"/>
          <w:szCs w:val="28"/>
        </w:rPr>
        <w:t xml:space="preserve">   </w:t>
      </w:r>
      <w:r w:rsidR="003C192B">
        <w:rPr>
          <w:rFonts w:ascii="Times New Roman" w:hAnsi="Times New Roman" w:cs="Times New Roman"/>
          <w:i/>
          <w:iCs/>
          <w:sz w:val="28"/>
          <w:szCs w:val="28"/>
        </w:rPr>
        <w:t xml:space="preserve"> năm </w:t>
      </w:r>
      <w:r w:rsidR="00AC1620">
        <w:rPr>
          <w:rFonts w:ascii="Times New Roman" w:hAnsi="Times New Roman" w:cs="Times New Roman"/>
          <w:i/>
          <w:iCs/>
          <w:sz w:val="28"/>
          <w:szCs w:val="28"/>
        </w:rPr>
        <w:t>2025</w:t>
      </w:r>
      <w:r w:rsidRPr="00B22BB1">
        <w:rPr>
          <w:rFonts w:ascii="Times New Roman" w:hAnsi="Times New Roman" w:cs="Times New Roman"/>
          <w:i/>
          <w:iCs/>
          <w:sz w:val="28"/>
          <w:szCs w:val="28"/>
        </w:rPr>
        <w:t xml:space="preserve"> của </w:t>
      </w:r>
    </w:p>
    <w:p w14:paraId="694A5192" w14:textId="00B3DD88" w:rsidR="00B22BB1" w:rsidRDefault="00B22BB1" w:rsidP="00B22BB1">
      <w:pPr>
        <w:spacing w:after="0"/>
        <w:jc w:val="center"/>
        <w:rPr>
          <w:rFonts w:ascii="Times New Roman" w:hAnsi="Times New Roman" w:cs="Times New Roman"/>
          <w:i/>
          <w:iCs/>
          <w:sz w:val="28"/>
          <w:szCs w:val="28"/>
        </w:rPr>
      </w:pPr>
      <w:r w:rsidRPr="00B22BB1">
        <w:rPr>
          <w:rFonts w:ascii="Times New Roman" w:hAnsi="Times New Roman" w:cs="Times New Roman"/>
          <w:i/>
          <w:iCs/>
          <w:sz w:val="28"/>
          <w:szCs w:val="28"/>
        </w:rPr>
        <w:t xml:space="preserve">Bộ Nông nghiệp và </w:t>
      </w:r>
      <w:r w:rsidR="00AC1620">
        <w:rPr>
          <w:rFonts w:ascii="Times New Roman" w:hAnsi="Times New Roman" w:cs="Times New Roman"/>
          <w:i/>
          <w:iCs/>
          <w:sz w:val="28"/>
          <w:szCs w:val="28"/>
        </w:rPr>
        <w:t>Môi trường</w:t>
      </w:r>
      <w:r w:rsidRPr="00B22BB1">
        <w:rPr>
          <w:rFonts w:ascii="Times New Roman" w:hAnsi="Times New Roman" w:cs="Times New Roman"/>
          <w:i/>
          <w:iCs/>
          <w:sz w:val="28"/>
          <w:szCs w:val="28"/>
        </w:rPr>
        <w:t>)</w:t>
      </w:r>
    </w:p>
    <w:p w14:paraId="3A321ED7" w14:textId="70018FE5" w:rsidR="00B22BB1" w:rsidRPr="00B22BB1" w:rsidRDefault="00E82B98" w:rsidP="00B22BB1">
      <w:pPr>
        <w:spacing w:after="0"/>
        <w:jc w:val="center"/>
        <w:rPr>
          <w:rFonts w:ascii="Times New Roman" w:hAnsi="Times New Roman" w:cs="Times New Roman"/>
          <w:i/>
          <w:iCs/>
          <w:sz w:val="28"/>
          <w:szCs w:val="28"/>
        </w:rPr>
      </w:pPr>
      <w:r>
        <w:rPr>
          <w:rFonts w:ascii="Times New Roman" w:hAnsi="Times New Roman" w:cs="Times New Roman"/>
          <w:i/>
          <w:iCs/>
          <w:noProof/>
          <w:sz w:val="28"/>
          <w:szCs w:val="28"/>
        </w:rPr>
        <w:pict w14:anchorId="06FA4226">
          <v:shapetype id="_x0000_t32" coordsize="21600,21600" o:spt="32" o:oned="t" path="m,l21600,21600e" filled="f">
            <v:path arrowok="t" fillok="f" o:connecttype="none"/>
            <o:lock v:ext="edit" shapetype="t"/>
          </v:shapetype>
          <v:shape id="_x0000_s1026" type="#_x0000_t32" style="position:absolute;left:0;text-align:left;margin-left:164.95pt;margin-top:2.55pt;width:128.8pt;height:0;z-index:251658240" o:connectortype="straight"/>
        </w:pict>
      </w:r>
    </w:p>
    <w:tbl>
      <w:tblPr>
        <w:tblStyle w:val="TableGrid"/>
        <w:tblW w:w="9322" w:type="dxa"/>
        <w:tblLook w:val="04A0" w:firstRow="1" w:lastRow="0" w:firstColumn="1" w:lastColumn="0" w:noHBand="0" w:noVBand="1"/>
      </w:tblPr>
      <w:tblGrid>
        <w:gridCol w:w="817"/>
        <w:gridCol w:w="8505"/>
      </w:tblGrid>
      <w:tr w:rsidR="00A56A57" w:rsidRPr="003D1B94" w14:paraId="76766604" w14:textId="77777777" w:rsidTr="00FA4402">
        <w:trPr>
          <w:tblHeader/>
        </w:trPr>
        <w:tc>
          <w:tcPr>
            <w:tcW w:w="817" w:type="dxa"/>
            <w:vAlign w:val="center"/>
          </w:tcPr>
          <w:p w14:paraId="5F5D400E" w14:textId="77777777" w:rsidR="00A56A57" w:rsidRPr="003D1B94" w:rsidRDefault="00A56A57" w:rsidP="00FA4402">
            <w:pPr>
              <w:spacing w:after="60" w:line="271" w:lineRule="auto"/>
              <w:jc w:val="center"/>
              <w:rPr>
                <w:rFonts w:ascii="Times New Roman" w:hAnsi="Times New Roman" w:cs="Times New Roman"/>
                <w:b/>
                <w:bCs/>
                <w:sz w:val="28"/>
                <w:szCs w:val="28"/>
              </w:rPr>
            </w:pPr>
            <w:r w:rsidRPr="003D1B94">
              <w:rPr>
                <w:rFonts w:ascii="Times New Roman" w:hAnsi="Times New Roman" w:cs="Times New Roman"/>
                <w:b/>
                <w:bCs/>
                <w:sz w:val="28"/>
                <w:szCs w:val="28"/>
              </w:rPr>
              <w:t>STT</w:t>
            </w:r>
          </w:p>
        </w:tc>
        <w:tc>
          <w:tcPr>
            <w:tcW w:w="8505" w:type="dxa"/>
            <w:vAlign w:val="center"/>
          </w:tcPr>
          <w:p w14:paraId="176F35A0" w14:textId="6A3C4F01" w:rsidR="00A56A57" w:rsidRPr="003D1B94" w:rsidRDefault="00FA4402" w:rsidP="00FA4402">
            <w:pPr>
              <w:spacing w:after="60" w:line="271" w:lineRule="auto"/>
              <w:jc w:val="center"/>
              <w:rPr>
                <w:rFonts w:ascii="Times New Roman" w:hAnsi="Times New Roman" w:cs="Times New Roman"/>
                <w:b/>
                <w:bCs/>
                <w:sz w:val="28"/>
                <w:szCs w:val="28"/>
              </w:rPr>
            </w:pPr>
            <w:r w:rsidRPr="003D1B94">
              <w:rPr>
                <w:rFonts w:ascii="Times New Roman" w:hAnsi="Times New Roman" w:cs="Times New Roman"/>
                <w:b/>
                <w:bCs/>
                <w:sz w:val="28"/>
                <w:szCs w:val="28"/>
              </w:rPr>
              <w:t>TÊN VĂN BẢN</w:t>
            </w:r>
          </w:p>
        </w:tc>
      </w:tr>
      <w:tr w:rsidR="00AC1620" w:rsidRPr="003D1B94" w14:paraId="26902855" w14:textId="77777777" w:rsidTr="00FA4402">
        <w:trPr>
          <w:tblHeader/>
        </w:trPr>
        <w:tc>
          <w:tcPr>
            <w:tcW w:w="817" w:type="dxa"/>
            <w:vAlign w:val="center"/>
          </w:tcPr>
          <w:p w14:paraId="2ED820A0" w14:textId="77777777" w:rsidR="00AC1620" w:rsidRPr="003D1B94" w:rsidRDefault="00AC1620" w:rsidP="00FA4402">
            <w:pPr>
              <w:spacing w:after="60" w:line="271" w:lineRule="auto"/>
              <w:rPr>
                <w:rFonts w:ascii="Times New Roman" w:hAnsi="Times New Roman" w:cs="Times New Roman"/>
                <w:b/>
                <w:bCs/>
                <w:sz w:val="28"/>
                <w:szCs w:val="28"/>
              </w:rPr>
            </w:pPr>
          </w:p>
        </w:tc>
        <w:tc>
          <w:tcPr>
            <w:tcW w:w="8505" w:type="dxa"/>
            <w:vAlign w:val="center"/>
          </w:tcPr>
          <w:p w14:paraId="34687653" w14:textId="6546AFF4" w:rsidR="00AC1620" w:rsidRPr="003D1B94" w:rsidRDefault="00AC1620" w:rsidP="00FA4402">
            <w:pPr>
              <w:spacing w:after="60" w:line="271" w:lineRule="auto"/>
              <w:jc w:val="center"/>
              <w:rPr>
                <w:rFonts w:ascii="Times New Roman" w:hAnsi="Times New Roman" w:cs="Times New Roman"/>
                <w:b/>
                <w:bCs/>
                <w:sz w:val="28"/>
                <w:szCs w:val="28"/>
              </w:rPr>
            </w:pPr>
            <w:r>
              <w:rPr>
                <w:rFonts w:ascii="Times New Roman" w:hAnsi="Times New Roman" w:cs="Times New Roman"/>
                <w:b/>
                <w:bCs/>
                <w:sz w:val="28"/>
                <w:szCs w:val="28"/>
              </w:rPr>
              <w:t>THỎA THUẬN, ĐIỀU ƯỚC QUỐC TẾ</w:t>
            </w:r>
          </w:p>
        </w:tc>
      </w:tr>
      <w:tr w:rsidR="00A56A57" w:rsidRPr="003D1B94" w14:paraId="6F1B9719" w14:textId="77777777" w:rsidTr="00FA4402">
        <w:trPr>
          <w:tblHeader/>
        </w:trPr>
        <w:tc>
          <w:tcPr>
            <w:tcW w:w="817" w:type="dxa"/>
            <w:vAlign w:val="center"/>
          </w:tcPr>
          <w:p w14:paraId="3734A988" w14:textId="5BA40655"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A588677" w14:textId="6DB06277" w:rsidR="00A56A57" w:rsidRPr="003D1B94"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Công ước về buôn bán quốc tế các loài động vật, thực vật hoang dã nguy cấp (CITES)</w:t>
            </w:r>
          </w:p>
        </w:tc>
      </w:tr>
      <w:tr w:rsidR="00A56A57" w:rsidRPr="003D1B94" w14:paraId="259F18BF" w14:textId="77777777" w:rsidTr="00FA4402">
        <w:trPr>
          <w:tblHeader/>
        </w:trPr>
        <w:tc>
          <w:tcPr>
            <w:tcW w:w="817" w:type="dxa"/>
            <w:vAlign w:val="center"/>
          </w:tcPr>
          <w:p w14:paraId="5E0540F8"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0A9A64AE" w14:textId="33D0B069"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Hiệp định đối tác tự nguyện giữa Việt Na</w:t>
            </w:r>
            <w:bookmarkStart w:id="0" w:name="_GoBack"/>
            <w:bookmarkEnd w:id="0"/>
            <w:r w:rsidRPr="003D1B94">
              <w:rPr>
                <w:rFonts w:ascii="Times New Roman" w:hAnsi="Times New Roman" w:cs="Times New Roman"/>
                <w:sz w:val="28"/>
                <w:szCs w:val="28"/>
              </w:rPr>
              <w:t>m và EU về thực thi luật lâm nghiệp, quản trị rừng và thương mại lâm sản (VPA/FLEGT)</w:t>
            </w:r>
          </w:p>
        </w:tc>
      </w:tr>
      <w:tr w:rsidR="00A56A57" w:rsidRPr="003D1B94" w14:paraId="1B552BC9" w14:textId="77777777" w:rsidTr="00FA4402">
        <w:trPr>
          <w:tblHeader/>
        </w:trPr>
        <w:tc>
          <w:tcPr>
            <w:tcW w:w="817" w:type="dxa"/>
            <w:vAlign w:val="center"/>
          </w:tcPr>
          <w:p w14:paraId="10808ED3" w14:textId="3E93E3D0"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EF3E821" w14:textId="127BED67"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Thỏa thuận giữa Chính phủ Việt Nam và Chính phủ Hoa Kỳ về kiểm soát khai thác và thương mại gỗ bất hợp pháp</w:t>
            </w:r>
          </w:p>
        </w:tc>
      </w:tr>
      <w:tr w:rsidR="00AC1620" w:rsidRPr="003D1B94" w14:paraId="6547B920" w14:textId="77777777" w:rsidTr="00FA4402">
        <w:trPr>
          <w:tblHeader/>
        </w:trPr>
        <w:tc>
          <w:tcPr>
            <w:tcW w:w="817" w:type="dxa"/>
            <w:vAlign w:val="center"/>
          </w:tcPr>
          <w:p w14:paraId="23563D5F" w14:textId="77777777" w:rsidR="00AC1620" w:rsidRPr="00735C30" w:rsidRDefault="00AC1620" w:rsidP="00FA4402">
            <w:pPr>
              <w:pStyle w:val="ListParagraph"/>
              <w:spacing w:after="60" w:line="271" w:lineRule="auto"/>
              <w:ind w:left="283" w:right="36"/>
              <w:rPr>
                <w:rFonts w:ascii="Times New Roman" w:hAnsi="Times New Roman" w:cs="Times New Roman"/>
                <w:sz w:val="28"/>
                <w:szCs w:val="28"/>
              </w:rPr>
            </w:pPr>
          </w:p>
        </w:tc>
        <w:tc>
          <w:tcPr>
            <w:tcW w:w="8505" w:type="dxa"/>
            <w:vAlign w:val="center"/>
          </w:tcPr>
          <w:p w14:paraId="3E7D3ADB" w14:textId="62BECA68" w:rsidR="00AC1620" w:rsidRPr="009F2309" w:rsidRDefault="009F2309" w:rsidP="00FA4402">
            <w:pPr>
              <w:spacing w:after="60" w:line="271" w:lineRule="auto"/>
              <w:jc w:val="center"/>
              <w:rPr>
                <w:rFonts w:ascii="Times New Roman" w:hAnsi="Times New Roman" w:cs="Times New Roman"/>
                <w:b/>
                <w:sz w:val="28"/>
                <w:szCs w:val="28"/>
              </w:rPr>
            </w:pPr>
            <w:r w:rsidRPr="009F2309">
              <w:rPr>
                <w:rFonts w:ascii="Times New Roman" w:hAnsi="Times New Roman" w:cs="Times New Roman"/>
                <w:b/>
                <w:sz w:val="28"/>
                <w:szCs w:val="28"/>
              </w:rPr>
              <w:t>LUẬT</w:t>
            </w:r>
          </w:p>
        </w:tc>
      </w:tr>
      <w:tr w:rsidR="00A56A57" w:rsidRPr="003D1B94" w14:paraId="33568424" w14:textId="77777777" w:rsidTr="00FA4402">
        <w:trPr>
          <w:tblHeader/>
        </w:trPr>
        <w:tc>
          <w:tcPr>
            <w:tcW w:w="817" w:type="dxa"/>
            <w:vAlign w:val="center"/>
          </w:tcPr>
          <w:p w14:paraId="70F2F7E6"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341D2725" w14:textId="198BAEC9" w:rsidR="00A56A57" w:rsidRPr="003D1B94"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Bộ luật Hình sự số 100/2015/QH13 ngày 27 tháng 11 năm 2015, được sửa đổi, bổ sung bởi Luật số 12/2017/QH14 ngày 20 tháng 6 năm 2017 của Quốc hội</w:t>
            </w:r>
          </w:p>
        </w:tc>
      </w:tr>
      <w:tr w:rsidR="00C03C19" w:rsidRPr="003D1B94" w14:paraId="0C658A97" w14:textId="77777777" w:rsidTr="00FA4402">
        <w:trPr>
          <w:tblHeader/>
        </w:trPr>
        <w:tc>
          <w:tcPr>
            <w:tcW w:w="817" w:type="dxa"/>
            <w:vAlign w:val="center"/>
          </w:tcPr>
          <w:p w14:paraId="2FD856EB" w14:textId="77777777" w:rsidR="00C03C19" w:rsidRPr="00735C30" w:rsidRDefault="00C03C19"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98B3463" w14:textId="54C185AF" w:rsidR="00C03C19" w:rsidRDefault="00C03C19" w:rsidP="00FA4402">
            <w:pPr>
              <w:spacing w:after="60" w:line="271" w:lineRule="auto"/>
              <w:rPr>
                <w:rFonts w:ascii="Times New Roman" w:hAnsi="Times New Roman" w:cs="Times New Roman"/>
                <w:sz w:val="28"/>
                <w:szCs w:val="28"/>
              </w:rPr>
            </w:pPr>
            <w:r w:rsidRPr="00C03C19">
              <w:rPr>
                <w:rFonts w:ascii="Times New Roman" w:hAnsi="Times New Roman" w:cs="Times New Roman"/>
                <w:sz w:val="28"/>
                <w:szCs w:val="28"/>
              </w:rPr>
              <w:t>Bộ Luật Tố tụng hình sự năm 2015</w:t>
            </w:r>
          </w:p>
        </w:tc>
      </w:tr>
      <w:tr w:rsidR="00A56A57" w:rsidRPr="003D1B94" w14:paraId="50C6887A" w14:textId="77777777" w:rsidTr="00FA4402">
        <w:trPr>
          <w:trHeight w:val="584"/>
          <w:tblHeader/>
        </w:trPr>
        <w:tc>
          <w:tcPr>
            <w:tcW w:w="817" w:type="dxa"/>
            <w:vAlign w:val="center"/>
          </w:tcPr>
          <w:p w14:paraId="5D2CF6C1" w14:textId="4A9782D8"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10337CF" w14:textId="7E9596C9" w:rsidR="00A56A57" w:rsidRPr="003D1B94"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Luật Đầu tư số 61/2020/QH14 ngày 17 tháng 06 năm 2020</w:t>
            </w:r>
          </w:p>
        </w:tc>
      </w:tr>
      <w:tr w:rsidR="00B97E57" w:rsidRPr="003D1B94" w14:paraId="20E79CC1" w14:textId="77777777" w:rsidTr="00FA4402">
        <w:trPr>
          <w:trHeight w:val="584"/>
          <w:tblHeader/>
        </w:trPr>
        <w:tc>
          <w:tcPr>
            <w:tcW w:w="817" w:type="dxa"/>
            <w:vAlign w:val="center"/>
          </w:tcPr>
          <w:p w14:paraId="76393E99" w14:textId="77777777" w:rsidR="00B97E57" w:rsidRPr="00735C30" w:rsidRDefault="00B97E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0D235E5C" w14:textId="6F17698A" w:rsidR="00B97E57" w:rsidRDefault="00B97E57" w:rsidP="00FA4402">
            <w:pPr>
              <w:spacing w:after="60" w:line="271" w:lineRule="auto"/>
              <w:rPr>
                <w:rFonts w:ascii="Times New Roman" w:hAnsi="Times New Roman" w:cs="Times New Roman"/>
                <w:sz w:val="28"/>
                <w:szCs w:val="28"/>
              </w:rPr>
            </w:pPr>
            <w:r w:rsidRPr="00B97E57">
              <w:rPr>
                <w:rFonts w:ascii="Times New Roman" w:hAnsi="Times New Roman" w:cs="Times New Roman"/>
                <w:sz w:val="28"/>
                <w:szCs w:val="28"/>
              </w:rPr>
              <w:t>Luật Doanh nghiệp năm 2020</w:t>
            </w:r>
          </w:p>
        </w:tc>
      </w:tr>
      <w:tr w:rsidR="00A56A57" w:rsidRPr="003D1B94" w14:paraId="43EBCE2B" w14:textId="77777777" w:rsidTr="00FA4402">
        <w:trPr>
          <w:tblHeader/>
        </w:trPr>
        <w:tc>
          <w:tcPr>
            <w:tcW w:w="817" w:type="dxa"/>
            <w:vAlign w:val="center"/>
          </w:tcPr>
          <w:p w14:paraId="2BB2429B" w14:textId="1CDB130D"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0B203A8" w14:textId="1E443527"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Luật Hải quan năm số 54/2014/QH13 ngày 23 tháng 6 năm 2014</w:t>
            </w:r>
          </w:p>
        </w:tc>
      </w:tr>
      <w:tr w:rsidR="00A56A57" w:rsidRPr="003D1B94" w14:paraId="440B5A6E" w14:textId="77777777" w:rsidTr="00FA4402">
        <w:trPr>
          <w:tblHeader/>
        </w:trPr>
        <w:tc>
          <w:tcPr>
            <w:tcW w:w="817" w:type="dxa"/>
            <w:vAlign w:val="center"/>
          </w:tcPr>
          <w:p w14:paraId="050967CD" w14:textId="2185423E"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54DFD1A1" w14:textId="251BDA46"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 xml:space="preserve">Luật </w:t>
            </w:r>
            <w:r>
              <w:rPr>
                <w:rFonts w:ascii="Times New Roman" w:hAnsi="Times New Roman" w:cs="Times New Roman"/>
                <w:sz w:val="28"/>
                <w:szCs w:val="28"/>
              </w:rPr>
              <w:t>Q</w:t>
            </w:r>
            <w:r w:rsidRPr="003D1B94">
              <w:rPr>
                <w:rFonts w:ascii="Times New Roman" w:hAnsi="Times New Roman" w:cs="Times New Roman"/>
                <w:sz w:val="28"/>
                <w:szCs w:val="28"/>
              </w:rPr>
              <w:t>uản lý ngoại thương 05/2017/QH14 ngày 12 tháng 6 năm 2017</w:t>
            </w:r>
          </w:p>
        </w:tc>
      </w:tr>
      <w:tr w:rsidR="00A56A57" w:rsidRPr="003D1B94" w14:paraId="174A20D4" w14:textId="77777777" w:rsidTr="00FA4402">
        <w:trPr>
          <w:tblHeader/>
        </w:trPr>
        <w:tc>
          <w:tcPr>
            <w:tcW w:w="817" w:type="dxa"/>
            <w:vAlign w:val="center"/>
          </w:tcPr>
          <w:p w14:paraId="01D24204" w14:textId="104B1BD1"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A3B4F18" w14:textId="24878AF7"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Luậ</w:t>
            </w:r>
            <w:r>
              <w:rPr>
                <w:rFonts w:ascii="Times New Roman" w:hAnsi="Times New Roman" w:cs="Times New Roman"/>
                <w:sz w:val="28"/>
                <w:szCs w:val="28"/>
              </w:rPr>
              <w:t>t L</w:t>
            </w:r>
            <w:r w:rsidRPr="003D1B94">
              <w:rPr>
                <w:rFonts w:ascii="Times New Roman" w:hAnsi="Times New Roman" w:cs="Times New Roman"/>
                <w:sz w:val="28"/>
                <w:szCs w:val="28"/>
              </w:rPr>
              <w:t>âm nghiệp số 17/2017/QH14 ngày 15 tháng 11 năm 2017</w:t>
            </w:r>
          </w:p>
        </w:tc>
      </w:tr>
      <w:tr w:rsidR="00A56A57" w:rsidRPr="003D1B94" w14:paraId="26335FD9" w14:textId="77777777" w:rsidTr="00FA4402">
        <w:trPr>
          <w:tblHeader/>
        </w:trPr>
        <w:tc>
          <w:tcPr>
            <w:tcW w:w="817" w:type="dxa"/>
            <w:vAlign w:val="center"/>
          </w:tcPr>
          <w:p w14:paraId="13294426"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31281DC7" w14:textId="4785B93E" w:rsidR="00A56A57" w:rsidRPr="003D1B94"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Luật Thủy sản số 18/2017/QH14 ngày 21 tháng 11 năm 2017</w:t>
            </w:r>
          </w:p>
        </w:tc>
      </w:tr>
      <w:tr w:rsidR="00A56A57" w:rsidRPr="003D1B94" w14:paraId="5B2679CE" w14:textId="77777777" w:rsidTr="00FA4402">
        <w:trPr>
          <w:tblHeader/>
        </w:trPr>
        <w:tc>
          <w:tcPr>
            <w:tcW w:w="817" w:type="dxa"/>
            <w:vAlign w:val="center"/>
          </w:tcPr>
          <w:p w14:paraId="5FDF113C" w14:textId="3FD47A49"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0BA51EB7" w14:textId="6E715E06"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Luậ</w:t>
            </w:r>
            <w:r>
              <w:rPr>
                <w:rFonts w:ascii="Times New Roman" w:hAnsi="Times New Roman" w:cs="Times New Roman"/>
                <w:sz w:val="28"/>
                <w:szCs w:val="28"/>
              </w:rPr>
              <w:t>t B</w:t>
            </w:r>
            <w:r w:rsidRPr="003D1B94">
              <w:rPr>
                <w:rFonts w:ascii="Times New Roman" w:hAnsi="Times New Roman" w:cs="Times New Roman"/>
                <w:sz w:val="28"/>
                <w:szCs w:val="28"/>
              </w:rPr>
              <w:t>ảo vệ Môi trường số 72/2020/QH14 ngày 17 tháng 11 năm 2020</w:t>
            </w:r>
          </w:p>
        </w:tc>
      </w:tr>
      <w:tr w:rsidR="00A56A57" w:rsidRPr="003D1B94" w14:paraId="008D5831" w14:textId="77777777" w:rsidTr="00FA4402">
        <w:trPr>
          <w:tblHeader/>
        </w:trPr>
        <w:tc>
          <w:tcPr>
            <w:tcW w:w="817" w:type="dxa"/>
            <w:vAlign w:val="center"/>
          </w:tcPr>
          <w:p w14:paraId="03E61FF7"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E64F6FC" w14:textId="68ABCC49" w:rsidR="00A56A57" w:rsidRPr="003D1B94"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Luật Thú y số 79/2015/QH13 ngày 19 tháng 6 năm 2015</w:t>
            </w:r>
          </w:p>
        </w:tc>
      </w:tr>
      <w:tr w:rsidR="00A56A57" w:rsidRPr="003D1B94" w14:paraId="27C40BCD" w14:textId="77777777" w:rsidTr="00FA4402">
        <w:trPr>
          <w:tblHeader/>
        </w:trPr>
        <w:tc>
          <w:tcPr>
            <w:tcW w:w="817" w:type="dxa"/>
            <w:vAlign w:val="center"/>
          </w:tcPr>
          <w:p w14:paraId="65F061C9"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51E45A0C" w14:textId="2CEF08C3" w:rsidR="00A56A57"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Luật Điều ước quốc tế số 108/2016/QH13 ngày 09 tháng 4 năm 2016</w:t>
            </w:r>
          </w:p>
        </w:tc>
      </w:tr>
      <w:tr w:rsidR="00A56A57" w:rsidRPr="003D1B94" w14:paraId="7121D5F3" w14:textId="77777777" w:rsidTr="00FA4402">
        <w:trPr>
          <w:tblHeader/>
        </w:trPr>
        <w:tc>
          <w:tcPr>
            <w:tcW w:w="817" w:type="dxa"/>
            <w:vAlign w:val="center"/>
          </w:tcPr>
          <w:p w14:paraId="6A065BCE"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0FCDB62" w14:textId="22DB8712" w:rsidR="00A56A57" w:rsidRDefault="00A56A57" w:rsidP="00FA4402">
            <w:pPr>
              <w:spacing w:after="60" w:line="271" w:lineRule="auto"/>
              <w:rPr>
                <w:rFonts w:ascii="Times New Roman" w:hAnsi="Times New Roman" w:cs="Times New Roman"/>
                <w:sz w:val="28"/>
                <w:szCs w:val="28"/>
              </w:rPr>
            </w:pPr>
            <w:r w:rsidRPr="009F2309">
              <w:rPr>
                <w:rFonts w:ascii="Times New Roman" w:hAnsi="Times New Roman" w:cs="Times New Roman"/>
                <w:sz w:val="28"/>
                <w:szCs w:val="28"/>
              </w:rPr>
              <w:t>Luật Đa dạng sinh học số 20/2008/QH12 ngày 13 tháng 11 năm 2008, được sửa đổi, bổ sung</w:t>
            </w:r>
            <w:r>
              <w:rPr>
                <w:rFonts w:ascii="Times New Roman" w:hAnsi="Times New Roman" w:cs="Times New Roman"/>
                <w:sz w:val="28"/>
                <w:szCs w:val="28"/>
              </w:rPr>
              <w:t xml:space="preserve"> bởi luật số 35/2018/QH14 ngày 20 tháng 11 năm 2018 của Quộc họp sửa đổi, bổ sung một số điều của 37 luật có liên quan đến quy hoạch</w:t>
            </w:r>
          </w:p>
        </w:tc>
      </w:tr>
      <w:tr w:rsidR="00A56A57" w:rsidRPr="003D1B94" w14:paraId="1280921B" w14:textId="77777777" w:rsidTr="00FA4402">
        <w:trPr>
          <w:tblHeader/>
        </w:trPr>
        <w:tc>
          <w:tcPr>
            <w:tcW w:w="817" w:type="dxa"/>
            <w:vAlign w:val="center"/>
          </w:tcPr>
          <w:p w14:paraId="6B8082FF"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3C2E545E" w14:textId="7496BC4A" w:rsidR="00A56A57"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 xml:space="preserve">Luật Chăn nuôi số 32/2018/QH14 ngày 19 tháng 11 năm 2018 </w:t>
            </w:r>
          </w:p>
        </w:tc>
      </w:tr>
      <w:tr w:rsidR="00B71F18" w:rsidRPr="003D1B94" w14:paraId="291AC156" w14:textId="77777777" w:rsidTr="00FA4402">
        <w:trPr>
          <w:tblHeader/>
        </w:trPr>
        <w:tc>
          <w:tcPr>
            <w:tcW w:w="817" w:type="dxa"/>
            <w:vAlign w:val="center"/>
          </w:tcPr>
          <w:p w14:paraId="02965955" w14:textId="77777777" w:rsidR="00B71F18" w:rsidRPr="00735C30" w:rsidRDefault="00B71F18"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5CEDC7E7" w14:textId="6A78CD72" w:rsidR="00B71F18" w:rsidRDefault="00B71F18" w:rsidP="00FA4402">
            <w:pPr>
              <w:spacing w:after="60" w:line="271" w:lineRule="auto"/>
              <w:rPr>
                <w:rFonts w:ascii="Times New Roman" w:hAnsi="Times New Roman" w:cs="Times New Roman"/>
                <w:sz w:val="28"/>
                <w:szCs w:val="28"/>
              </w:rPr>
            </w:pPr>
            <w:r w:rsidRPr="00B71F18">
              <w:rPr>
                <w:rFonts w:ascii="Times New Roman" w:hAnsi="Times New Roman" w:cs="Times New Roman"/>
                <w:sz w:val="28"/>
                <w:szCs w:val="28"/>
              </w:rPr>
              <w:t>Luật Xử lý vi phạm hành chính năm 2012 và Luật sửa đổi bổ sung Luật Xử lý vi phạm hành chính năm 2014 và năm 2017</w:t>
            </w:r>
          </w:p>
        </w:tc>
      </w:tr>
      <w:tr w:rsidR="009F2309" w:rsidRPr="003D1B94" w14:paraId="155D1049" w14:textId="77777777" w:rsidTr="00FA4402">
        <w:trPr>
          <w:tblHeader/>
        </w:trPr>
        <w:tc>
          <w:tcPr>
            <w:tcW w:w="817" w:type="dxa"/>
            <w:vAlign w:val="center"/>
          </w:tcPr>
          <w:p w14:paraId="14637771" w14:textId="77777777" w:rsidR="009F2309" w:rsidRPr="00735C30" w:rsidRDefault="009F2309" w:rsidP="00FA4402">
            <w:pPr>
              <w:pStyle w:val="ListParagraph"/>
              <w:spacing w:after="60" w:line="271" w:lineRule="auto"/>
              <w:ind w:left="283" w:right="36"/>
              <w:rPr>
                <w:rFonts w:ascii="Times New Roman" w:hAnsi="Times New Roman" w:cs="Times New Roman"/>
                <w:sz w:val="28"/>
                <w:szCs w:val="28"/>
              </w:rPr>
            </w:pPr>
          </w:p>
        </w:tc>
        <w:tc>
          <w:tcPr>
            <w:tcW w:w="8505" w:type="dxa"/>
            <w:vAlign w:val="center"/>
          </w:tcPr>
          <w:p w14:paraId="46E9E0AC" w14:textId="20A5986C" w:rsidR="009F2309" w:rsidRPr="009F2309" w:rsidRDefault="009F2309" w:rsidP="00FA4402">
            <w:pPr>
              <w:spacing w:after="60" w:line="271" w:lineRule="auto"/>
              <w:jc w:val="center"/>
              <w:rPr>
                <w:rFonts w:ascii="Times New Roman" w:hAnsi="Times New Roman" w:cs="Times New Roman"/>
                <w:b/>
                <w:sz w:val="28"/>
                <w:szCs w:val="28"/>
              </w:rPr>
            </w:pPr>
            <w:r w:rsidRPr="009F2309">
              <w:rPr>
                <w:rFonts w:ascii="Times New Roman" w:hAnsi="Times New Roman" w:cs="Times New Roman"/>
                <w:b/>
                <w:sz w:val="28"/>
                <w:szCs w:val="28"/>
              </w:rPr>
              <w:t>NGHỊ QUYẾT, NGHỊ ĐỊNH</w:t>
            </w:r>
          </w:p>
        </w:tc>
      </w:tr>
      <w:tr w:rsidR="000479BB" w:rsidRPr="003D1B94" w14:paraId="44C80EE1" w14:textId="77777777" w:rsidTr="00FA4402">
        <w:trPr>
          <w:tblHeader/>
        </w:trPr>
        <w:tc>
          <w:tcPr>
            <w:tcW w:w="817" w:type="dxa"/>
            <w:vAlign w:val="center"/>
          </w:tcPr>
          <w:p w14:paraId="1F35EB7D" w14:textId="77777777" w:rsidR="000479BB" w:rsidRPr="00735C30" w:rsidRDefault="000479BB"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297CE08" w14:textId="316226A6" w:rsidR="000479BB" w:rsidRDefault="000479BB"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quyết số 05/2018/NQ-HĐTP ngày 05 tháng 11 năm 2018 của Hội đồng thẩm phẩm Tòa án nhân dân tối cao hướng dẫn áp dụng Điều 234 về tội vi phạm quy định về bảo vệ động vật hoang dã và Điều 244 về tội vi phạm quy định về bảo vệ động vật nguy cấp, quý, hiếm của Bộ luật Hình sự</w:t>
            </w:r>
          </w:p>
        </w:tc>
      </w:tr>
      <w:tr w:rsidR="00A56A57" w:rsidRPr="003D1B94" w14:paraId="1B20ECCB" w14:textId="77777777" w:rsidTr="00FA4402">
        <w:trPr>
          <w:tblHeader/>
        </w:trPr>
        <w:tc>
          <w:tcPr>
            <w:tcW w:w="817" w:type="dxa"/>
            <w:vAlign w:val="center"/>
          </w:tcPr>
          <w:p w14:paraId="0F62AC80"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578065C4" w14:textId="0A1E44F5" w:rsidR="00A56A57"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định 156/2018/NĐ-CP ngày 16 tháng 11 năm 2018 của Chính phủ quy định chi tiết thi hành một số điều của luật luật nghiệp</w:t>
            </w:r>
          </w:p>
        </w:tc>
      </w:tr>
      <w:tr w:rsidR="00007C50" w:rsidRPr="003D1B94" w14:paraId="24BF0BC3" w14:textId="77777777" w:rsidTr="00FA4402">
        <w:trPr>
          <w:tblHeader/>
        </w:trPr>
        <w:tc>
          <w:tcPr>
            <w:tcW w:w="817" w:type="dxa"/>
            <w:vAlign w:val="center"/>
          </w:tcPr>
          <w:p w14:paraId="72CF583F" w14:textId="77777777" w:rsidR="00007C50" w:rsidRPr="00735C30" w:rsidRDefault="00007C50"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7795503" w14:textId="1B3942FE" w:rsidR="00007C50" w:rsidRDefault="00007C50" w:rsidP="00FA4402">
            <w:pPr>
              <w:spacing w:after="60" w:line="271" w:lineRule="auto"/>
              <w:rPr>
                <w:rFonts w:ascii="Times New Roman" w:hAnsi="Times New Roman" w:cs="Times New Roman"/>
                <w:sz w:val="28"/>
                <w:szCs w:val="28"/>
              </w:rPr>
            </w:pPr>
            <w:r w:rsidRPr="00007C50">
              <w:rPr>
                <w:rFonts w:ascii="Times New Roman" w:hAnsi="Times New Roman" w:cs="Times New Roman"/>
                <w:sz w:val="28"/>
                <w:szCs w:val="28"/>
              </w:rPr>
              <w:t>Nghị định số 27/2024/NĐ-CP ngày 06 tháng 3 năm 2024 của Chính phủ sửa đổi, bổ sung một số điều của Nghị định số 156/2018/NĐ-CP ngày 16 tháng 11 năm 2018 của Chính phủ quy định chi tiết thi hành một số điều của Luật Lâm nghiệp</w:t>
            </w:r>
          </w:p>
        </w:tc>
      </w:tr>
      <w:tr w:rsidR="00EA3B3B" w:rsidRPr="003D1B94" w14:paraId="49E4014E" w14:textId="77777777" w:rsidTr="00FA4402">
        <w:trPr>
          <w:tblHeader/>
        </w:trPr>
        <w:tc>
          <w:tcPr>
            <w:tcW w:w="817" w:type="dxa"/>
            <w:vAlign w:val="center"/>
          </w:tcPr>
          <w:p w14:paraId="2F077A16" w14:textId="77777777" w:rsidR="00EA3B3B" w:rsidRPr="00735C30" w:rsidRDefault="00EA3B3B"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4CE35FEE" w14:textId="1E345AC7" w:rsidR="00EA3B3B" w:rsidRDefault="00EA3B3B" w:rsidP="00FA4402">
            <w:pPr>
              <w:spacing w:after="60" w:line="271" w:lineRule="auto"/>
              <w:rPr>
                <w:rFonts w:ascii="Times New Roman" w:hAnsi="Times New Roman" w:cs="Times New Roman"/>
                <w:sz w:val="28"/>
                <w:szCs w:val="28"/>
              </w:rPr>
            </w:pPr>
            <w:r w:rsidRPr="00EA3B3B">
              <w:rPr>
                <w:rFonts w:ascii="Times New Roman" w:hAnsi="Times New Roman" w:cs="Times New Roman"/>
                <w:sz w:val="28"/>
                <w:szCs w:val="28"/>
              </w:rPr>
              <w:t>Nghị định số 65/2010/NĐ-CP ngày 11 tháng 6 năm 2010 của Chính phủ hướng dẫn thi hành một số điều của Luật Đa dạng sinh học</w:t>
            </w:r>
          </w:p>
        </w:tc>
      </w:tr>
      <w:tr w:rsidR="00007C50" w:rsidRPr="003D1B94" w14:paraId="42E53EE4" w14:textId="77777777" w:rsidTr="00FA4402">
        <w:trPr>
          <w:tblHeader/>
        </w:trPr>
        <w:tc>
          <w:tcPr>
            <w:tcW w:w="817" w:type="dxa"/>
            <w:vAlign w:val="center"/>
          </w:tcPr>
          <w:p w14:paraId="662E4A93" w14:textId="77777777" w:rsidR="00007C50" w:rsidRPr="00735C30" w:rsidRDefault="00007C50"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8EFCF02" w14:textId="5B04BB52" w:rsidR="00007C50" w:rsidRPr="00EA3B3B" w:rsidRDefault="00007C50" w:rsidP="00FA4402">
            <w:pPr>
              <w:spacing w:after="60" w:line="271" w:lineRule="auto"/>
              <w:rPr>
                <w:rFonts w:ascii="Times New Roman" w:hAnsi="Times New Roman" w:cs="Times New Roman"/>
                <w:sz w:val="28"/>
                <w:szCs w:val="28"/>
              </w:rPr>
            </w:pPr>
            <w:r w:rsidRPr="00007C50">
              <w:rPr>
                <w:rFonts w:ascii="Times New Roman" w:hAnsi="Times New Roman" w:cs="Times New Roman"/>
                <w:sz w:val="28"/>
                <w:szCs w:val="28"/>
              </w:rPr>
              <w:t>Nghị định số 01/2019/NĐ-CP ngày 01 tháng 01 năm 2019 của Chính phủ về Kiểm lâm và Lực lượng chuyên trách bảo vệ rừng của chủ rừng</w:t>
            </w:r>
          </w:p>
        </w:tc>
      </w:tr>
      <w:tr w:rsidR="00EA3B3B" w:rsidRPr="003D1B94" w14:paraId="1D2FD5A8" w14:textId="77777777" w:rsidTr="00FA4402">
        <w:trPr>
          <w:tblHeader/>
        </w:trPr>
        <w:tc>
          <w:tcPr>
            <w:tcW w:w="817" w:type="dxa"/>
            <w:vAlign w:val="center"/>
          </w:tcPr>
          <w:p w14:paraId="07383F04" w14:textId="77777777" w:rsidR="00EA3B3B" w:rsidRPr="00735C30" w:rsidRDefault="00EA3B3B"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3D63EB1" w14:textId="684CF4EA" w:rsidR="00EA3B3B" w:rsidRPr="00EA3B3B" w:rsidRDefault="00EA3B3B" w:rsidP="00FA4402">
            <w:pPr>
              <w:spacing w:after="60" w:line="271" w:lineRule="auto"/>
              <w:rPr>
                <w:rFonts w:ascii="Times New Roman" w:hAnsi="Times New Roman" w:cs="Times New Roman"/>
                <w:sz w:val="28"/>
                <w:szCs w:val="28"/>
              </w:rPr>
            </w:pPr>
            <w:r w:rsidRPr="00EA3B3B">
              <w:rPr>
                <w:rFonts w:ascii="Times New Roman" w:hAnsi="Times New Roman" w:cs="Times New Roman"/>
                <w:sz w:val="28"/>
                <w:szCs w:val="28"/>
              </w:rPr>
              <w:t>Nghị định số 69/2010/NĐ-CP ngày 21 tháng 6 năm 2010 của Chính phủ về an toàn sinh học đối với sinh vật biến đổi gen, mẫu vật di truyền và sản phẩm của sinh vật biến đổi gen</w:t>
            </w:r>
          </w:p>
        </w:tc>
      </w:tr>
      <w:tr w:rsidR="000710CF" w:rsidRPr="003D1B94" w14:paraId="0D979D90" w14:textId="77777777" w:rsidTr="00FA4402">
        <w:trPr>
          <w:tblHeader/>
        </w:trPr>
        <w:tc>
          <w:tcPr>
            <w:tcW w:w="817" w:type="dxa"/>
            <w:vAlign w:val="center"/>
          </w:tcPr>
          <w:p w14:paraId="6984D169" w14:textId="77777777" w:rsidR="000710CF" w:rsidRPr="00735C30" w:rsidRDefault="000710CF"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7629FC2" w14:textId="0AEACE2C" w:rsidR="000710CF" w:rsidRPr="000710CF" w:rsidRDefault="000710CF" w:rsidP="00FA4402">
            <w:pPr>
              <w:tabs>
                <w:tab w:val="left" w:pos="993"/>
              </w:tabs>
              <w:spacing w:after="60" w:line="271" w:lineRule="auto"/>
              <w:rPr>
                <w:rFonts w:cs="Times New Roman"/>
                <w:szCs w:val="28"/>
              </w:rPr>
            </w:pPr>
            <w:r w:rsidRPr="000710CF">
              <w:rPr>
                <w:rFonts w:ascii="Times New Roman" w:hAnsi="Times New Roman" w:cs="Times New Roman"/>
                <w:sz w:val="28"/>
                <w:szCs w:val="28"/>
              </w:rPr>
              <w:t>Nghị định số 59/2017/NĐ-CP ngày 12 tháng 5 năm 2017 của Chính phủ về quản lý tiếp cận nguồn gen và chia sẻ lợi ích từ việc sử dụng nguồn gen</w:t>
            </w:r>
          </w:p>
        </w:tc>
      </w:tr>
      <w:tr w:rsidR="00A56A57" w:rsidRPr="003D1B94" w14:paraId="01546D49" w14:textId="77777777" w:rsidTr="00FA4402">
        <w:trPr>
          <w:tblHeader/>
        </w:trPr>
        <w:tc>
          <w:tcPr>
            <w:tcW w:w="817" w:type="dxa"/>
            <w:vAlign w:val="center"/>
          </w:tcPr>
          <w:p w14:paraId="28DABC79"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6A7D4851" w14:textId="5B375A44" w:rsidR="00A56A57"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định số 26/2019/NĐ-CP ngày 08 tháng 3 năm 2019 của Chính phủ quy định chi tiết một số điều và biện pháp thi hành luật thủy sản</w:t>
            </w:r>
          </w:p>
        </w:tc>
      </w:tr>
      <w:tr w:rsidR="00C03C19" w:rsidRPr="003D1B94" w14:paraId="738351D0" w14:textId="77777777" w:rsidTr="00FA4402">
        <w:trPr>
          <w:tblHeader/>
        </w:trPr>
        <w:tc>
          <w:tcPr>
            <w:tcW w:w="817" w:type="dxa"/>
            <w:vAlign w:val="center"/>
          </w:tcPr>
          <w:p w14:paraId="2930C5D5" w14:textId="77777777" w:rsidR="00C03C19" w:rsidRPr="00735C30" w:rsidRDefault="00C03C19"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4F22577E" w14:textId="1FC1476F" w:rsidR="00C03C19" w:rsidRDefault="00C03C19" w:rsidP="00FA4402">
            <w:pPr>
              <w:spacing w:after="60" w:line="271" w:lineRule="auto"/>
              <w:rPr>
                <w:rFonts w:ascii="Times New Roman" w:hAnsi="Times New Roman" w:cs="Times New Roman"/>
                <w:sz w:val="28"/>
                <w:szCs w:val="28"/>
              </w:rPr>
            </w:pPr>
            <w:r w:rsidRPr="00C03C19">
              <w:rPr>
                <w:rFonts w:ascii="Times New Roman" w:hAnsi="Times New Roman" w:cs="Times New Roman"/>
                <w:sz w:val="28"/>
                <w:szCs w:val="28"/>
              </w:rPr>
              <w:t>Nghị định số 12/2020/ND-CP về ngưng hiệu lực thi hành Điều 63, điểm c khoản 1 Điều 64, điểm b khoản 2 và khoản 3 Điều 65 Nghị định số 26/2019/NĐ-CP ngày 08/3/2019 của Chính phủ quy định chi tiết một số điều và biện pháp thi hành Luật Thủy sản</w:t>
            </w:r>
          </w:p>
        </w:tc>
      </w:tr>
      <w:tr w:rsidR="00C03C19" w:rsidRPr="003D1B94" w14:paraId="633DC269" w14:textId="77777777" w:rsidTr="00FA4402">
        <w:trPr>
          <w:tblHeader/>
        </w:trPr>
        <w:tc>
          <w:tcPr>
            <w:tcW w:w="817" w:type="dxa"/>
            <w:vAlign w:val="center"/>
          </w:tcPr>
          <w:p w14:paraId="0DA8B26F" w14:textId="77777777" w:rsidR="00C03C19" w:rsidRPr="00735C30" w:rsidRDefault="00C03C19"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BD20606" w14:textId="12F773B1" w:rsidR="00C03C19" w:rsidRPr="00C03C19" w:rsidRDefault="00C03C19" w:rsidP="00FA4402">
            <w:pPr>
              <w:spacing w:after="60" w:line="271" w:lineRule="auto"/>
              <w:rPr>
                <w:rFonts w:ascii="Times New Roman" w:hAnsi="Times New Roman" w:cs="Times New Roman"/>
                <w:sz w:val="28"/>
                <w:szCs w:val="28"/>
              </w:rPr>
            </w:pPr>
            <w:r w:rsidRPr="00C03C19">
              <w:rPr>
                <w:rFonts w:ascii="Times New Roman" w:hAnsi="Times New Roman" w:cs="Times New Roman"/>
                <w:sz w:val="28"/>
                <w:szCs w:val="28"/>
              </w:rPr>
              <w:t>Nghị định số 37/2024/NĐ-CP ngày 04/4/2024 của Chính phủ sửa đổi, bổ sung một số điều của Nghị định số 26/2019/NĐ-CP ngày 08/3/2019 của Chính phủ quy định chi tiết một số điều và biện pháp thi hành Luật Thủy sản</w:t>
            </w:r>
          </w:p>
        </w:tc>
      </w:tr>
      <w:tr w:rsidR="00137AA1" w:rsidRPr="003D1B94" w14:paraId="07E66456" w14:textId="77777777" w:rsidTr="00FA4402">
        <w:trPr>
          <w:tblHeader/>
        </w:trPr>
        <w:tc>
          <w:tcPr>
            <w:tcW w:w="817" w:type="dxa"/>
            <w:vAlign w:val="center"/>
          </w:tcPr>
          <w:p w14:paraId="598D24D6" w14:textId="77777777" w:rsidR="00137AA1" w:rsidRPr="00735C30" w:rsidRDefault="00137AA1"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6CB14B7" w14:textId="18F29308" w:rsidR="00137AA1" w:rsidRDefault="00137AA1"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định số 160/2013/NĐ-CP ngày 12 tháng 11 năm 2013 của Chính phủ về tiêu chí xác định loài và chế độ quản lý loài thuộc Danh mục loài nguy cấp, quý, hiếm được ưu tiên bảo vệ</w:t>
            </w:r>
          </w:p>
        </w:tc>
      </w:tr>
      <w:tr w:rsidR="00137AA1" w:rsidRPr="003D1B94" w14:paraId="6E93B95A" w14:textId="77777777" w:rsidTr="00FA4402">
        <w:trPr>
          <w:tblHeader/>
        </w:trPr>
        <w:tc>
          <w:tcPr>
            <w:tcW w:w="817" w:type="dxa"/>
            <w:vAlign w:val="center"/>
          </w:tcPr>
          <w:p w14:paraId="6B312866" w14:textId="77777777" w:rsidR="00137AA1" w:rsidRPr="00735C30" w:rsidRDefault="00137AA1"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57E7B190" w14:textId="075A99F4" w:rsidR="00137AA1" w:rsidRDefault="001415E9"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định số 64/2019/NĐ-CP ngày 16 tháng 7 năm 2019 của Chính phủ về sửa đổi điều 7 Nghị định số 160/2013/NĐ-CP ngày 12 tháng 11 năm 2013 của Chính phủ về tiêu chí xác định loài và chế độ quản lý loài thuộc Danh mục loài nguy cấp, quý, hiếm được ưu tiên bảo vệ</w:t>
            </w:r>
          </w:p>
        </w:tc>
      </w:tr>
      <w:tr w:rsidR="000710CF" w:rsidRPr="003D1B94" w14:paraId="4E3DB3A3" w14:textId="77777777" w:rsidTr="00FA4402">
        <w:trPr>
          <w:tblHeader/>
        </w:trPr>
        <w:tc>
          <w:tcPr>
            <w:tcW w:w="817" w:type="dxa"/>
            <w:vAlign w:val="center"/>
          </w:tcPr>
          <w:p w14:paraId="5EE780F6" w14:textId="77777777" w:rsidR="000710CF" w:rsidRPr="00735C30" w:rsidRDefault="000710CF"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24B4FB4" w14:textId="47C99150" w:rsidR="00E06AD2" w:rsidRDefault="000710CF" w:rsidP="00FA4402">
            <w:pPr>
              <w:spacing w:after="60" w:line="271" w:lineRule="auto"/>
              <w:rPr>
                <w:rFonts w:ascii="Times New Roman" w:hAnsi="Times New Roman" w:cs="Times New Roman"/>
                <w:sz w:val="28"/>
                <w:szCs w:val="28"/>
              </w:rPr>
            </w:pPr>
            <w:r w:rsidRPr="000710CF">
              <w:rPr>
                <w:rFonts w:ascii="Times New Roman" w:hAnsi="Times New Roman" w:cs="Times New Roman"/>
                <w:sz w:val="28"/>
                <w:szCs w:val="28"/>
              </w:rPr>
              <w:t>Nghị định số 66/2019/NĐ-CP ngày 29 tháng 7 năm 2019 của Chính phủ về bảo tồn và sử dụng bền vững các vùng đất ngập nước</w:t>
            </w:r>
          </w:p>
        </w:tc>
      </w:tr>
      <w:tr w:rsidR="00A56A57" w:rsidRPr="003D1B94" w14:paraId="16210CF3" w14:textId="77777777" w:rsidTr="00FA4402">
        <w:trPr>
          <w:tblHeader/>
        </w:trPr>
        <w:tc>
          <w:tcPr>
            <w:tcW w:w="817" w:type="dxa"/>
            <w:vAlign w:val="center"/>
          </w:tcPr>
          <w:p w14:paraId="7F9C01C8" w14:textId="55640A13"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EFD56E9" w14:textId="491B6355"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Nghị định số 08/2015/NĐ-CP ngày 21/01/2015 của Chính phủ quy định chi tiết và biện pháp thi hành Luật Hải quan về thủ tục hải quan, kiểm tra, giám sát, kiểm soát hải quan</w:t>
            </w:r>
          </w:p>
        </w:tc>
      </w:tr>
      <w:tr w:rsidR="00A56A57" w:rsidRPr="003D1B94" w14:paraId="11022DCF" w14:textId="77777777" w:rsidTr="00FA4402">
        <w:trPr>
          <w:tblHeader/>
        </w:trPr>
        <w:tc>
          <w:tcPr>
            <w:tcW w:w="817" w:type="dxa"/>
            <w:vAlign w:val="center"/>
          </w:tcPr>
          <w:p w14:paraId="770F4FF6" w14:textId="23E5CFCA"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17B7D17" w14:textId="648A7CE7"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Nghị định số 59/2018/NĐ-CP ngày 20/4/2018 của Chính phủ sửa đổi, bổ sung một số Điều của Nghị định số 08/2015/NĐ-CP ngày 21 tháng 01 năm 2015 của Chính phủ quy định chi tiết và biện pháp thi hành Luật hải quan về thủ tục hải quan, kiểm tra, giám sát, kiểm soát hải quan</w:t>
            </w:r>
          </w:p>
        </w:tc>
      </w:tr>
      <w:tr w:rsidR="00A56A57" w:rsidRPr="003D1B94" w14:paraId="2D8DBEB8" w14:textId="77777777" w:rsidTr="00FA4402">
        <w:trPr>
          <w:tblHeader/>
        </w:trPr>
        <w:tc>
          <w:tcPr>
            <w:tcW w:w="817" w:type="dxa"/>
            <w:vAlign w:val="center"/>
          </w:tcPr>
          <w:p w14:paraId="0E5609C3"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5C128ED" w14:textId="3BCD8791" w:rsidR="00A56A57" w:rsidRPr="003D1B94"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 xml:space="preserve">Nghị định số 35/2019/NĐ-CP ngày 25 tháng 4 năm 2019 của Chính phủ quy định xử phạt vi phạm hành chính trong lĩnh vực lâm nghiệp </w:t>
            </w:r>
          </w:p>
        </w:tc>
      </w:tr>
      <w:tr w:rsidR="00A56A57" w:rsidRPr="003D1B94" w14:paraId="3FDE4EDA" w14:textId="77777777" w:rsidTr="00FA4402">
        <w:trPr>
          <w:tblHeader/>
        </w:trPr>
        <w:tc>
          <w:tcPr>
            <w:tcW w:w="817" w:type="dxa"/>
            <w:vAlign w:val="center"/>
          </w:tcPr>
          <w:p w14:paraId="7127B1EA" w14:textId="77777777"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AE1487C" w14:textId="472F6E2F" w:rsidR="00A56A57" w:rsidRDefault="00A56A57"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định số 07/2022/NĐ-CP ngày 10 tháng 01 năm 2022 của Chính phủ sửa đổi, bổ sung một số điều của các Nghị định về xử phạt vi phạm hành chính trong lĩnh vực lâm nghiệp; bảo vệ và kiểm dịch thực vật; thú y; chăn nuôi</w:t>
            </w:r>
          </w:p>
        </w:tc>
      </w:tr>
      <w:tr w:rsidR="001415E9" w:rsidRPr="003D1B94" w14:paraId="10768DC1" w14:textId="77777777" w:rsidTr="00FA4402">
        <w:trPr>
          <w:tblHeader/>
        </w:trPr>
        <w:tc>
          <w:tcPr>
            <w:tcW w:w="817" w:type="dxa"/>
            <w:vAlign w:val="center"/>
          </w:tcPr>
          <w:p w14:paraId="23F558D2" w14:textId="77777777" w:rsidR="001415E9" w:rsidRPr="00735C30" w:rsidRDefault="001415E9"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65D32E7" w14:textId="5F909D06" w:rsidR="001415E9" w:rsidRDefault="001415E9"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Nghị định số 42/2019/NĐ-CP ngày 16 tháng 5 năm 2019 của Chính phủ quy định xử phạt vi phạm hành chính trong lĩnh vực thủy sản</w:t>
            </w:r>
          </w:p>
        </w:tc>
      </w:tr>
      <w:tr w:rsidR="00B71F18" w:rsidRPr="003D1B94" w14:paraId="62A0244D" w14:textId="77777777" w:rsidTr="00FA4402">
        <w:trPr>
          <w:tblHeader/>
        </w:trPr>
        <w:tc>
          <w:tcPr>
            <w:tcW w:w="817" w:type="dxa"/>
            <w:vAlign w:val="center"/>
          </w:tcPr>
          <w:p w14:paraId="031DBCDA" w14:textId="77777777" w:rsidR="00B71F18" w:rsidRPr="00735C30" w:rsidRDefault="00B71F18"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6E2B756" w14:textId="7C2C02E9" w:rsidR="00B71F18" w:rsidRDefault="00B71F18" w:rsidP="00FA4402">
            <w:pPr>
              <w:spacing w:after="60" w:line="271" w:lineRule="auto"/>
              <w:rPr>
                <w:rFonts w:ascii="Times New Roman" w:hAnsi="Times New Roman" w:cs="Times New Roman"/>
                <w:sz w:val="28"/>
                <w:szCs w:val="28"/>
              </w:rPr>
            </w:pPr>
            <w:r w:rsidRPr="00B71F18">
              <w:rPr>
                <w:rFonts w:ascii="Times New Roman" w:hAnsi="Times New Roman" w:cs="Times New Roman"/>
                <w:sz w:val="28"/>
                <w:szCs w:val="28"/>
              </w:rPr>
              <w:t>Nghị định số 45/2022/NĐ-CP ngày 07 tháng 07 năm 2022 của Chính phủ quy định xử phạt vi phạm hành chính trong lĩnh vực bảo vệ môi trường (Điều 49)</w:t>
            </w:r>
          </w:p>
        </w:tc>
      </w:tr>
      <w:tr w:rsidR="00B97E57" w:rsidRPr="003D1B94" w14:paraId="53304434" w14:textId="77777777" w:rsidTr="00FA4402">
        <w:trPr>
          <w:tblHeader/>
        </w:trPr>
        <w:tc>
          <w:tcPr>
            <w:tcW w:w="817" w:type="dxa"/>
            <w:vAlign w:val="center"/>
          </w:tcPr>
          <w:p w14:paraId="3528EFFE" w14:textId="77777777" w:rsidR="00B97E57" w:rsidRPr="00735C30" w:rsidRDefault="00B97E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E8BC5CD" w14:textId="7DB56D1B" w:rsidR="00B97E57" w:rsidRPr="00B71F18" w:rsidRDefault="00B97E57" w:rsidP="00FA4402">
            <w:pPr>
              <w:spacing w:after="60" w:line="271" w:lineRule="auto"/>
              <w:rPr>
                <w:rFonts w:ascii="Times New Roman" w:hAnsi="Times New Roman" w:cs="Times New Roman"/>
                <w:sz w:val="28"/>
                <w:szCs w:val="28"/>
              </w:rPr>
            </w:pPr>
            <w:r w:rsidRPr="00B97E57">
              <w:rPr>
                <w:rFonts w:ascii="Times New Roman" w:hAnsi="Times New Roman" w:cs="Times New Roman"/>
                <w:sz w:val="28"/>
                <w:szCs w:val="28"/>
              </w:rPr>
              <w:t>Nghị định số 185/2013/NĐ-CP ngày 15 tháng 11 năm 2013 của Chính phủ quy định về xử phạt vi phạm hành chính trong hoạt động thương mại, sản xuất buôn bán hàng giả, hàng cấm và bảo vệ quyền lợi người tiêu dùng</w:t>
            </w:r>
          </w:p>
        </w:tc>
      </w:tr>
      <w:tr w:rsidR="00C95388" w:rsidRPr="003D1B94" w14:paraId="0B5967AF" w14:textId="77777777" w:rsidTr="00FA4402">
        <w:trPr>
          <w:tblHeader/>
        </w:trPr>
        <w:tc>
          <w:tcPr>
            <w:tcW w:w="817" w:type="dxa"/>
            <w:vAlign w:val="center"/>
          </w:tcPr>
          <w:p w14:paraId="0E97D2B2" w14:textId="77777777" w:rsidR="00C95388" w:rsidRPr="00735C30" w:rsidRDefault="00C95388" w:rsidP="00FA4402">
            <w:pPr>
              <w:pStyle w:val="ListParagraph"/>
              <w:spacing w:after="60" w:line="271" w:lineRule="auto"/>
              <w:ind w:left="283" w:right="36"/>
              <w:rPr>
                <w:rFonts w:ascii="Times New Roman" w:hAnsi="Times New Roman" w:cs="Times New Roman"/>
                <w:sz w:val="28"/>
                <w:szCs w:val="28"/>
              </w:rPr>
            </w:pPr>
          </w:p>
        </w:tc>
        <w:tc>
          <w:tcPr>
            <w:tcW w:w="8505" w:type="dxa"/>
            <w:vAlign w:val="center"/>
          </w:tcPr>
          <w:p w14:paraId="717AB407" w14:textId="57ACFF42" w:rsidR="00C95388" w:rsidRPr="00C95388" w:rsidRDefault="00C95388" w:rsidP="00FA4402">
            <w:pPr>
              <w:spacing w:after="60" w:line="271" w:lineRule="auto"/>
              <w:jc w:val="center"/>
              <w:rPr>
                <w:rFonts w:ascii="Times New Roman" w:hAnsi="Times New Roman" w:cs="Times New Roman"/>
                <w:b/>
                <w:sz w:val="28"/>
                <w:szCs w:val="28"/>
              </w:rPr>
            </w:pPr>
            <w:r w:rsidRPr="00C95388">
              <w:rPr>
                <w:rFonts w:ascii="Times New Roman" w:hAnsi="Times New Roman" w:cs="Times New Roman"/>
                <w:b/>
                <w:sz w:val="28"/>
                <w:szCs w:val="28"/>
              </w:rPr>
              <w:t>THÔNG TƯ</w:t>
            </w:r>
          </w:p>
        </w:tc>
      </w:tr>
      <w:tr w:rsidR="00A56A57" w:rsidRPr="003D1B94" w14:paraId="236D6467" w14:textId="77777777" w:rsidTr="00FA4402">
        <w:trPr>
          <w:tblHeader/>
        </w:trPr>
        <w:tc>
          <w:tcPr>
            <w:tcW w:w="817" w:type="dxa"/>
            <w:vAlign w:val="center"/>
          </w:tcPr>
          <w:p w14:paraId="19B7B4B8" w14:textId="2A9D7749" w:rsidR="00A56A57" w:rsidRPr="00735C30" w:rsidRDefault="00A56A57"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379CAFAD" w14:textId="70AE6413" w:rsidR="00A56A57" w:rsidRPr="003D1B94" w:rsidRDefault="00A56A57" w:rsidP="00FA4402">
            <w:pPr>
              <w:spacing w:after="60" w:line="271" w:lineRule="auto"/>
              <w:rPr>
                <w:rFonts w:ascii="Times New Roman" w:hAnsi="Times New Roman" w:cs="Times New Roman"/>
                <w:sz w:val="28"/>
                <w:szCs w:val="28"/>
              </w:rPr>
            </w:pPr>
            <w:r w:rsidRPr="003D1B94">
              <w:rPr>
                <w:rFonts w:ascii="Times New Roman" w:hAnsi="Times New Roman" w:cs="Times New Roman"/>
                <w:sz w:val="28"/>
                <w:szCs w:val="28"/>
              </w:rPr>
              <w:t>Thông tư số 26/TT-BNNPTNT ngày 30/12/2022 của Bộ trưởng Bộ Nông nghiệp và Phát triển nông thôn quy định về quản lý, truy xuất nguồn gốc lâm sản</w:t>
            </w:r>
          </w:p>
        </w:tc>
      </w:tr>
      <w:tr w:rsidR="001415E9" w:rsidRPr="003D1B94" w14:paraId="08ABB414" w14:textId="77777777" w:rsidTr="00FA4402">
        <w:trPr>
          <w:tblHeader/>
        </w:trPr>
        <w:tc>
          <w:tcPr>
            <w:tcW w:w="817" w:type="dxa"/>
            <w:vAlign w:val="center"/>
          </w:tcPr>
          <w:p w14:paraId="07BAD2CA" w14:textId="77777777" w:rsidR="001415E9" w:rsidRPr="00735C30" w:rsidRDefault="001415E9"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25354BDA" w14:textId="3CFF2DE3" w:rsidR="001415E9" w:rsidRPr="003D1B94" w:rsidRDefault="001415E9"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Thông tư số 25/2018/TT-BNNPTNT ngày 15 tháng 11 năm 2018 của Bộ Nông nghiệp và Phát triển nông thôn quy định trình tự, thủ tục đánh giá rủi ro, cấp phép nhập khẩu thủy sản sống</w:t>
            </w:r>
          </w:p>
        </w:tc>
      </w:tr>
      <w:tr w:rsidR="0032528A" w:rsidRPr="003D1B94" w14:paraId="261141B3" w14:textId="77777777" w:rsidTr="00FA4402">
        <w:trPr>
          <w:tblHeader/>
        </w:trPr>
        <w:tc>
          <w:tcPr>
            <w:tcW w:w="817" w:type="dxa"/>
            <w:vAlign w:val="center"/>
          </w:tcPr>
          <w:p w14:paraId="09190221" w14:textId="77777777" w:rsidR="0032528A" w:rsidRPr="00735C30" w:rsidRDefault="0032528A"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1F7351AE" w14:textId="42EFE221" w:rsidR="0032528A" w:rsidRDefault="0032528A" w:rsidP="00FA4402">
            <w:pPr>
              <w:spacing w:after="60" w:line="271" w:lineRule="auto"/>
              <w:rPr>
                <w:rFonts w:ascii="Times New Roman" w:hAnsi="Times New Roman" w:cs="Times New Roman"/>
                <w:sz w:val="28"/>
                <w:szCs w:val="28"/>
              </w:rPr>
            </w:pPr>
            <w:r>
              <w:rPr>
                <w:rFonts w:ascii="Times New Roman" w:hAnsi="Times New Roman" w:cs="Times New Roman"/>
                <w:sz w:val="28"/>
                <w:szCs w:val="28"/>
              </w:rPr>
              <w:t>Thông tư số 29/2019/TT-BNNPTNT ngày 31 tháng 12 năm 2019 quy định xử lý động vật rừng là tang vật, vật chứng; động vật rừng do tổ chức, cá nhân tự nguyên giao nộp nhà nước</w:t>
            </w:r>
          </w:p>
        </w:tc>
      </w:tr>
      <w:tr w:rsidR="00E06AD2" w:rsidRPr="003D1B94" w14:paraId="7543EADC" w14:textId="77777777" w:rsidTr="00FA4402">
        <w:trPr>
          <w:tblHeader/>
        </w:trPr>
        <w:tc>
          <w:tcPr>
            <w:tcW w:w="817" w:type="dxa"/>
            <w:vAlign w:val="center"/>
          </w:tcPr>
          <w:p w14:paraId="40CBC9ED" w14:textId="77777777" w:rsidR="00E06AD2" w:rsidRPr="00735C30" w:rsidRDefault="00E06AD2"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650E6BA1" w14:textId="230F21EF" w:rsidR="00E06AD2" w:rsidRDefault="00E06AD2" w:rsidP="00FA4402">
            <w:pPr>
              <w:spacing w:after="60" w:line="271" w:lineRule="auto"/>
              <w:rPr>
                <w:rFonts w:ascii="Times New Roman" w:hAnsi="Times New Roman" w:cs="Times New Roman"/>
                <w:sz w:val="28"/>
                <w:szCs w:val="28"/>
              </w:rPr>
            </w:pPr>
            <w:r w:rsidRPr="00E06AD2">
              <w:rPr>
                <w:rFonts w:ascii="Times New Roman" w:hAnsi="Times New Roman" w:cs="Times New Roman"/>
                <w:sz w:val="28"/>
                <w:szCs w:val="28"/>
              </w:rPr>
              <w:t>Thông tư số 25/2016/TT-BTNMT ngày 22 tháng 9 năm 2016 của Bộ trưởng Bộ Tài nguyên và Môi trường hướng dẫn mẫu báo cáo tình trạng bảo tồn loài thuộc Danh mục loài nguy cấp, quý, hiếm được ưu tiên bảo vệ của cơ sở bảo tồn đa dạng sinh học</w:t>
            </w:r>
          </w:p>
        </w:tc>
      </w:tr>
      <w:tr w:rsidR="00E06AD2" w:rsidRPr="003D1B94" w14:paraId="7956FFE0" w14:textId="77777777" w:rsidTr="00FA4402">
        <w:trPr>
          <w:tblHeader/>
        </w:trPr>
        <w:tc>
          <w:tcPr>
            <w:tcW w:w="817" w:type="dxa"/>
            <w:vAlign w:val="center"/>
          </w:tcPr>
          <w:p w14:paraId="364769B0" w14:textId="77777777" w:rsidR="00E06AD2" w:rsidRPr="00735C30" w:rsidRDefault="00E06AD2"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6CAE649E" w14:textId="50310ED2" w:rsidR="00E06AD2" w:rsidRDefault="00E06AD2" w:rsidP="00FA4402">
            <w:pPr>
              <w:spacing w:after="60" w:line="271" w:lineRule="auto"/>
              <w:rPr>
                <w:rFonts w:ascii="Times New Roman" w:hAnsi="Times New Roman" w:cs="Times New Roman"/>
                <w:sz w:val="28"/>
                <w:szCs w:val="28"/>
              </w:rPr>
            </w:pPr>
            <w:r w:rsidRPr="00E06AD2">
              <w:rPr>
                <w:rFonts w:ascii="Times New Roman" w:hAnsi="Times New Roman" w:cs="Times New Roman"/>
                <w:sz w:val="28"/>
                <w:szCs w:val="28"/>
              </w:rPr>
              <w:t>Thông tư số 50/2016/TT-BTNMT ngày 30 tháng 12 năm 2016 của Bộ trưởng Bộ Tài nguyên và Môi trường quy định về tổ chức và hoạt động của Hội đồng thẩm định loài động vật hoang dã, thực vật hoang dã thuộc Danh mục loài nguy cấp, quý, hiếm được ưu tiên bảo vệ</w:t>
            </w:r>
          </w:p>
        </w:tc>
      </w:tr>
      <w:tr w:rsidR="00E06AD2" w:rsidRPr="003D1B94" w14:paraId="4ADDD601" w14:textId="77777777" w:rsidTr="00FA4402">
        <w:trPr>
          <w:tblHeader/>
        </w:trPr>
        <w:tc>
          <w:tcPr>
            <w:tcW w:w="817" w:type="dxa"/>
            <w:vAlign w:val="center"/>
          </w:tcPr>
          <w:p w14:paraId="6C363ED0" w14:textId="77777777" w:rsidR="00E06AD2" w:rsidRPr="00735C30" w:rsidRDefault="00E06AD2"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7814A3D3" w14:textId="31F6B612" w:rsidR="00E06AD2" w:rsidRDefault="006124FE" w:rsidP="00FA4402">
            <w:pPr>
              <w:spacing w:after="60" w:line="271" w:lineRule="auto"/>
              <w:rPr>
                <w:rFonts w:ascii="Times New Roman" w:hAnsi="Times New Roman" w:cs="Times New Roman"/>
                <w:sz w:val="28"/>
                <w:szCs w:val="28"/>
              </w:rPr>
            </w:pPr>
            <w:r w:rsidRPr="006124FE">
              <w:rPr>
                <w:rFonts w:ascii="Times New Roman" w:hAnsi="Times New Roman" w:cs="Times New Roman"/>
                <w:sz w:val="28"/>
                <w:szCs w:val="28"/>
              </w:rPr>
              <w:t>Văn bản hợp nhất số 07/VBHN-BNNPTNT ngày 04 tháng 10 năm 2022 của Bộ Nông nghiệp và Phát triển nông thôn: Thông tư quy định về kiểm dịch động vật, sản phẩm động vật trên cạn</w:t>
            </w:r>
            <w:r>
              <w:rPr>
                <w:rFonts w:ascii="Times New Roman" w:hAnsi="Times New Roman" w:cs="Times New Roman"/>
                <w:sz w:val="28"/>
                <w:szCs w:val="28"/>
              </w:rPr>
              <w:t>.</w:t>
            </w:r>
          </w:p>
        </w:tc>
      </w:tr>
      <w:tr w:rsidR="006124FE" w:rsidRPr="003D1B94" w14:paraId="2E2220FC" w14:textId="77777777" w:rsidTr="00FA4402">
        <w:trPr>
          <w:tblHeader/>
        </w:trPr>
        <w:tc>
          <w:tcPr>
            <w:tcW w:w="817" w:type="dxa"/>
            <w:vAlign w:val="center"/>
          </w:tcPr>
          <w:p w14:paraId="09FE948C" w14:textId="77777777" w:rsidR="006124FE" w:rsidRPr="00735C30" w:rsidRDefault="006124FE" w:rsidP="00FA4402">
            <w:pPr>
              <w:pStyle w:val="ListParagraph"/>
              <w:numPr>
                <w:ilvl w:val="0"/>
                <w:numId w:val="1"/>
              </w:numPr>
              <w:spacing w:after="60" w:line="271" w:lineRule="auto"/>
              <w:ind w:left="283" w:right="36" w:hanging="141"/>
              <w:rPr>
                <w:rFonts w:ascii="Times New Roman" w:hAnsi="Times New Roman" w:cs="Times New Roman"/>
                <w:sz w:val="28"/>
                <w:szCs w:val="28"/>
              </w:rPr>
            </w:pPr>
          </w:p>
        </w:tc>
        <w:tc>
          <w:tcPr>
            <w:tcW w:w="8505" w:type="dxa"/>
            <w:vAlign w:val="center"/>
          </w:tcPr>
          <w:p w14:paraId="06957124" w14:textId="20CB4A86" w:rsidR="006124FE" w:rsidRDefault="006124FE" w:rsidP="00FA4402">
            <w:pPr>
              <w:spacing w:after="60" w:line="271" w:lineRule="auto"/>
              <w:rPr>
                <w:rFonts w:ascii="Times New Roman" w:hAnsi="Times New Roman" w:cs="Times New Roman"/>
                <w:sz w:val="28"/>
                <w:szCs w:val="28"/>
              </w:rPr>
            </w:pPr>
            <w:r w:rsidRPr="006124FE">
              <w:rPr>
                <w:rFonts w:ascii="Times New Roman" w:hAnsi="Times New Roman" w:cs="Times New Roman"/>
                <w:sz w:val="28"/>
                <w:szCs w:val="28"/>
              </w:rPr>
              <w:t>Văn bản hợp nhất số 06/VBHN-BNNPTNT ngày 20 tháng 9 năm 2022 của Bộ Nông nghiệp và Phát triển nông thôn: Thông tư quy định về kiểm dịch động vật, sản phẩm động vật thuỷ sản.</w:t>
            </w:r>
          </w:p>
        </w:tc>
      </w:tr>
    </w:tbl>
    <w:p w14:paraId="5F47C4FE" w14:textId="77777777" w:rsidR="00D22CF5" w:rsidRPr="00EC2D38" w:rsidRDefault="00D22CF5"/>
    <w:sectPr w:rsidR="00D22CF5" w:rsidRPr="00EC2D38" w:rsidSect="00707699">
      <w:pgSz w:w="11909" w:h="16834" w:code="9"/>
      <w:pgMar w:top="1134" w:right="864" w:bottom="851"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94ED9"/>
    <w:multiLevelType w:val="hybridMultilevel"/>
    <w:tmpl w:val="4F8E52C2"/>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D22CF5"/>
    <w:rsid w:val="0000182F"/>
    <w:rsid w:val="00007C50"/>
    <w:rsid w:val="000479BB"/>
    <w:rsid w:val="000710CF"/>
    <w:rsid w:val="00080265"/>
    <w:rsid w:val="00096D8A"/>
    <w:rsid w:val="000A5F94"/>
    <w:rsid w:val="000D1BF1"/>
    <w:rsid w:val="00100892"/>
    <w:rsid w:val="00137AA1"/>
    <w:rsid w:val="001415E9"/>
    <w:rsid w:val="00150757"/>
    <w:rsid w:val="00154DD3"/>
    <w:rsid w:val="00164CAC"/>
    <w:rsid w:val="00182E0B"/>
    <w:rsid w:val="001B0D09"/>
    <w:rsid w:val="001C2522"/>
    <w:rsid w:val="001E6CA1"/>
    <w:rsid w:val="002075ED"/>
    <w:rsid w:val="002177F5"/>
    <w:rsid w:val="002B384F"/>
    <w:rsid w:val="002C5DE1"/>
    <w:rsid w:val="002D0241"/>
    <w:rsid w:val="002F172B"/>
    <w:rsid w:val="00303D3C"/>
    <w:rsid w:val="00320C17"/>
    <w:rsid w:val="0032528A"/>
    <w:rsid w:val="0037157A"/>
    <w:rsid w:val="003C192B"/>
    <w:rsid w:val="003C2FE3"/>
    <w:rsid w:val="003D1B94"/>
    <w:rsid w:val="004105BE"/>
    <w:rsid w:val="004440E2"/>
    <w:rsid w:val="00516CFA"/>
    <w:rsid w:val="005749F0"/>
    <w:rsid w:val="006124FE"/>
    <w:rsid w:val="00650E80"/>
    <w:rsid w:val="006845C1"/>
    <w:rsid w:val="006A34DF"/>
    <w:rsid w:val="006D0735"/>
    <w:rsid w:val="006D3041"/>
    <w:rsid w:val="006D5FAF"/>
    <w:rsid w:val="00707699"/>
    <w:rsid w:val="00726C44"/>
    <w:rsid w:val="00735C30"/>
    <w:rsid w:val="007711B0"/>
    <w:rsid w:val="00780A31"/>
    <w:rsid w:val="00784D3C"/>
    <w:rsid w:val="007B67B1"/>
    <w:rsid w:val="007E145D"/>
    <w:rsid w:val="007F01C9"/>
    <w:rsid w:val="00861E49"/>
    <w:rsid w:val="00902D94"/>
    <w:rsid w:val="0091149A"/>
    <w:rsid w:val="00912134"/>
    <w:rsid w:val="00931919"/>
    <w:rsid w:val="00994563"/>
    <w:rsid w:val="009B4B55"/>
    <w:rsid w:val="009C2EE3"/>
    <w:rsid w:val="009D4D53"/>
    <w:rsid w:val="009D6C45"/>
    <w:rsid w:val="009E0BB1"/>
    <w:rsid w:val="009E170D"/>
    <w:rsid w:val="009F2309"/>
    <w:rsid w:val="009F5A95"/>
    <w:rsid w:val="00A21989"/>
    <w:rsid w:val="00A2299E"/>
    <w:rsid w:val="00A56A57"/>
    <w:rsid w:val="00A852C7"/>
    <w:rsid w:val="00AB32E7"/>
    <w:rsid w:val="00AC1620"/>
    <w:rsid w:val="00AD662B"/>
    <w:rsid w:val="00B22BB1"/>
    <w:rsid w:val="00B71F18"/>
    <w:rsid w:val="00B97E57"/>
    <w:rsid w:val="00BF19EF"/>
    <w:rsid w:val="00C03C19"/>
    <w:rsid w:val="00C34E34"/>
    <w:rsid w:val="00C61BCF"/>
    <w:rsid w:val="00C85F87"/>
    <w:rsid w:val="00C95388"/>
    <w:rsid w:val="00CE1457"/>
    <w:rsid w:val="00D07D7A"/>
    <w:rsid w:val="00D202CB"/>
    <w:rsid w:val="00D22CF5"/>
    <w:rsid w:val="00D54310"/>
    <w:rsid w:val="00E06AD2"/>
    <w:rsid w:val="00E377DD"/>
    <w:rsid w:val="00E44C35"/>
    <w:rsid w:val="00E82B98"/>
    <w:rsid w:val="00EA2128"/>
    <w:rsid w:val="00EA3B3B"/>
    <w:rsid w:val="00EC2D38"/>
    <w:rsid w:val="00ED703D"/>
    <w:rsid w:val="00F16508"/>
    <w:rsid w:val="00F4461F"/>
    <w:rsid w:val="00FA4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5F87775E"/>
  <w15:docId w15:val="{A5875AAB-EA91-4870-BB7A-6F66428DA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5C30"/>
    <w:pPr>
      <w:ind w:left="720"/>
      <w:contextualSpacing/>
    </w:pPr>
  </w:style>
  <w:style w:type="paragraph" w:styleId="BalloonText">
    <w:name w:val="Balloon Text"/>
    <w:basedOn w:val="Normal"/>
    <w:link w:val="BalloonTextChar"/>
    <w:uiPriority w:val="99"/>
    <w:semiHidden/>
    <w:unhideWhenUsed/>
    <w:rsid w:val="00207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5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4</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ASUS</cp:lastModifiedBy>
  <cp:revision>27</cp:revision>
  <cp:lastPrinted>2023-10-23T07:15:00Z</cp:lastPrinted>
  <dcterms:created xsi:type="dcterms:W3CDTF">2023-09-25T02:26:00Z</dcterms:created>
  <dcterms:modified xsi:type="dcterms:W3CDTF">2025-05-13T03:38:00Z</dcterms:modified>
</cp:coreProperties>
</file>